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3DB6A" w14:textId="77777777" w:rsidR="00DB6BDB" w:rsidRDefault="00DB6BDB" w:rsidP="00DB6BDB">
      <w:pPr>
        <w:spacing w:after="0" w:line="240" w:lineRule="auto"/>
        <w:rPr>
          <w:sz w:val="24"/>
          <w:szCs w:val="24"/>
        </w:rPr>
      </w:pPr>
    </w:p>
    <w:p w14:paraId="72D57634" w14:textId="77777777" w:rsidR="002C5BCF" w:rsidRPr="000B45FD" w:rsidRDefault="000B45FD" w:rsidP="00773AA7">
      <w:pPr>
        <w:shd w:val="clear" w:color="auto" w:fill="000000" w:themeFill="text1"/>
        <w:spacing w:after="0" w:line="240" w:lineRule="auto"/>
        <w:rPr>
          <w:b/>
          <w:sz w:val="24"/>
          <w:szCs w:val="24"/>
        </w:rPr>
      </w:pPr>
      <w:r>
        <w:rPr>
          <w:b/>
          <w:sz w:val="24"/>
          <w:szCs w:val="24"/>
        </w:rPr>
        <w:t xml:space="preserve"> </w:t>
      </w:r>
      <w:r w:rsidR="003F3462" w:rsidRPr="000B45FD">
        <w:rPr>
          <w:b/>
          <w:sz w:val="24"/>
          <w:szCs w:val="24"/>
        </w:rPr>
        <w:t>NEWS RELEASE</w:t>
      </w:r>
    </w:p>
    <w:p w14:paraId="02249D1C" w14:textId="77777777" w:rsidR="00DB6BDB" w:rsidRPr="003C3C93" w:rsidRDefault="00DB6BDB" w:rsidP="00773AA7">
      <w:pPr>
        <w:spacing w:after="0" w:line="240" w:lineRule="auto"/>
        <w:rPr>
          <w:sz w:val="12"/>
          <w:szCs w:val="12"/>
        </w:rPr>
      </w:pPr>
    </w:p>
    <w:p w14:paraId="51ABE428" w14:textId="77777777" w:rsidR="00684770" w:rsidRPr="00D37773" w:rsidRDefault="00DB6BDB" w:rsidP="00D37773">
      <w:pPr>
        <w:pStyle w:val="Header"/>
        <w:rPr>
          <w:rFonts w:asciiTheme="minorHAnsi" w:hAnsiTheme="minorHAnsi"/>
          <w:sz w:val="22"/>
          <w:szCs w:val="22"/>
        </w:rPr>
      </w:pPr>
      <w:r w:rsidRPr="005612C8">
        <w:rPr>
          <w:rFonts w:asciiTheme="minorHAnsi" w:hAnsiTheme="minorHAnsi"/>
          <w:sz w:val="22"/>
          <w:szCs w:val="22"/>
        </w:rPr>
        <w:t xml:space="preserve">Media Contact: </w:t>
      </w:r>
      <w:r w:rsidR="00A60128">
        <w:rPr>
          <w:rFonts w:asciiTheme="minorHAnsi" w:hAnsiTheme="minorHAnsi"/>
          <w:sz w:val="22"/>
          <w:szCs w:val="22"/>
        </w:rPr>
        <w:t>Drew Whitney</w:t>
      </w:r>
      <w:r w:rsidR="00641CD9">
        <w:rPr>
          <w:rFonts w:asciiTheme="minorHAnsi" w:hAnsiTheme="minorHAnsi"/>
          <w:sz w:val="22"/>
          <w:szCs w:val="22"/>
        </w:rPr>
        <w:t xml:space="preserve">, </w:t>
      </w:r>
      <w:r w:rsidR="007E6E6D">
        <w:rPr>
          <w:rFonts w:asciiTheme="minorHAnsi" w:hAnsiTheme="minorHAnsi"/>
          <w:sz w:val="22"/>
          <w:szCs w:val="22"/>
        </w:rPr>
        <w:t>602.677.2207</w:t>
      </w:r>
    </w:p>
    <w:p w14:paraId="4A5CBA16" w14:textId="77777777" w:rsidR="00EC0039" w:rsidRPr="00A83D36" w:rsidRDefault="00EC0039" w:rsidP="00773AA7">
      <w:pPr>
        <w:spacing w:after="0" w:line="240" w:lineRule="auto"/>
        <w:rPr>
          <w:sz w:val="16"/>
          <w:szCs w:val="16"/>
        </w:rPr>
      </w:pPr>
    </w:p>
    <w:p w14:paraId="718330C0" w14:textId="2DF48F6E" w:rsidR="006F6630" w:rsidRPr="006F6630" w:rsidRDefault="006F6630" w:rsidP="00232090">
      <w:pPr>
        <w:spacing w:after="0" w:line="240" w:lineRule="auto"/>
        <w:jc w:val="center"/>
        <w:rPr>
          <w:b/>
          <w:sz w:val="28"/>
          <w:szCs w:val="28"/>
        </w:rPr>
      </w:pPr>
      <w:r w:rsidRPr="006F6630">
        <w:rPr>
          <w:b/>
          <w:sz w:val="28"/>
          <w:szCs w:val="28"/>
        </w:rPr>
        <w:t xml:space="preserve">St. Joseph’s </w:t>
      </w:r>
      <w:r w:rsidR="00DB5690">
        <w:rPr>
          <w:b/>
          <w:sz w:val="28"/>
          <w:szCs w:val="28"/>
        </w:rPr>
        <w:t>partners with Governor’s Office of Highway Safety to offer youth alcohol/drug education and injury prevention program</w:t>
      </w:r>
    </w:p>
    <w:p w14:paraId="50F222FF" w14:textId="77777777" w:rsidR="00773AA7" w:rsidRPr="005979E1" w:rsidRDefault="00773AA7" w:rsidP="00D21B41">
      <w:pPr>
        <w:spacing w:after="0" w:line="240" w:lineRule="auto"/>
        <w:rPr>
          <w:sz w:val="20"/>
          <w:szCs w:val="20"/>
        </w:rPr>
      </w:pPr>
    </w:p>
    <w:p w14:paraId="12B310ED" w14:textId="4C82C397" w:rsidR="00DB5690" w:rsidRPr="00A43102" w:rsidRDefault="007847E1" w:rsidP="005D4FB1">
      <w:pPr>
        <w:autoSpaceDE w:val="0"/>
        <w:autoSpaceDN w:val="0"/>
        <w:spacing w:after="0" w:line="240" w:lineRule="auto"/>
      </w:pPr>
      <w:r>
        <w:rPr>
          <w:b/>
        </w:rPr>
        <w:t xml:space="preserve">PHOENIX </w:t>
      </w:r>
      <w:r w:rsidR="005612C8" w:rsidRPr="005612C8">
        <w:rPr>
          <w:b/>
        </w:rPr>
        <w:t>(</w:t>
      </w:r>
      <w:r w:rsidR="000D7E4B">
        <w:rPr>
          <w:b/>
        </w:rPr>
        <w:t>March</w:t>
      </w:r>
      <w:bookmarkStart w:id="0" w:name="_GoBack"/>
      <w:bookmarkEnd w:id="0"/>
      <w:r w:rsidR="00DB5690">
        <w:rPr>
          <w:b/>
        </w:rPr>
        <w:t xml:space="preserve"> 2020</w:t>
      </w:r>
      <w:r w:rsidR="005612C8" w:rsidRPr="005612C8">
        <w:rPr>
          <w:b/>
        </w:rPr>
        <w:t xml:space="preserve">) – </w:t>
      </w:r>
      <w:r w:rsidR="00DB5690" w:rsidRPr="00A43102">
        <w:t xml:space="preserve">St. Joseph’s Foundation is proud to announce the Governor’s Office of Highway Safety </w:t>
      </w:r>
      <w:r w:rsidR="00554AD8">
        <w:t xml:space="preserve">(GOHS) </w:t>
      </w:r>
      <w:r w:rsidR="00DB5690" w:rsidRPr="00A43102">
        <w:t xml:space="preserve">has approved a </w:t>
      </w:r>
      <w:r w:rsidR="000D7E4B">
        <w:t xml:space="preserve">$11,200 </w:t>
      </w:r>
      <w:r w:rsidR="00DB5690" w:rsidRPr="00A43102">
        <w:t>grant to sponsor a diversion program offered at Dignity Health St. Joseph’s Hospital and Medical Center for first-time offenders of underage drinking. The program, named the Trauma Center Wake Up! Youth Program</w:t>
      </w:r>
      <w:r w:rsidR="00554AD8">
        <w:t>,</w:t>
      </w:r>
      <w:r w:rsidR="00DB5690" w:rsidRPr="00A43102">
        <w:t xml:space="preserve"> </w:t>
      </w:r>
      <w:r w:rsidR="00554AD8">
        <w:t>provides</w:t>
      </w:r>
      <w:r w:rsidR="00DB5690" w:rsidRPr="00A43102">
        <w:t xml:space="preserve"> alcohol and drug education and injury-prevention </w:t>
      </w:r>
      <w:r w:rsidR="00554AD8">
        <w:t>education through a three-way partnership</w:t>
      </w:r>
      <w:r w:rsidR="00DB5690" w:rsidRPr="00A43102">
        <w:t xml:space="preserve"> involving Arizona’s judicial system and Department of Public Safety as well as St. Joseph’s Hospital in downtown Phoenix.</w:t>
      </w:r>
      <w:r w:rsidR="00A43102">
        <w:t xml:space="preserve"> </w:t>
      </w:r>
    </w:p>
    <w:p w14:paraId="77ADE7C0" w14:textId="77777777" w:rsidR="00DB5690" w:rsidRPr="005979E1" w:rsidRDefault="00DB5690" w:rsidP="005D4FB1">
      <w:pPr>
        <w:autoSpaceDE w:val="0"/>
        <w:autoSpaceDN w:val="0"/>
        <w:spacing w:after="0" w:line="240" w:lineRule="auto"/>
        <w:rPr>
          <w:b/>
          <w:sz w:val="16"/>
          <w:szCs w:val="16"/>
        </w:rPr>
      </w:pPr>
    </w:p>
    <w:p w14:paraId="364FD45A" w14:textId="62E4AEC3" w:rsidR="00A43102" w:rsidRDefault="00A43102" w:rsidP="005D4FB1">
      <w:pPr>
        <w:autoSpaceDE w:val="0"/>
        <w:autoSpaceDN w:val="0"/>
        <w:spacing w:after="0" w:line="240" w:lineRule="auto"/>
      </w:pPr>
      <w:r>
        <w:t xml:space="preserve">This program evolved out of a grave need to address driver behavior-related traffic fatalities on Arizona roadways. According to annual Arizona </w:t>
      </w:r>
      <w:r w:rsidR="00554AD8">
        <w:t>motor-</w:t>
      </w:r>
      <w:r>
        <w:t>vehicle crash reports, impairment, speeding, reckless driving and failure to wear a seatbelt are all leading factors in rising traffic deaths</w:t>
      </w:r>
      <w:r w:rsidR="00554AD8">
        <w:t>.</w:t>
      </w:r>
      <w:r>
        <w:t xml:space="preserve"> Funding from the </w:t>
      </w:r>
      <w:r w:rsidR="00554AD8">
        <w:t>GOHS</w:t>
      </w:r>
      <w:r>
        <w:t xml:space="preserve"> grant will support personnel services and travel-expenses needed to enhance the program.</w:t>
      </w:r>
    </w:p>
    <w:p w14:paraId="7A56318F" w14:textId="77777777" w:rsidR="00A43102" w:rsidRPr="005979E1" w:rsidRDefault="00A43102" w:rsidP="005D4FB1">
      <w:pPr>
        <w:autoSpaceDE w:val="0"/>
        <w:autoSpaceDN w:val="0"/>
        <w:spacing w:after="0" w:line="240" w:lineRule="auto"/>
        <w:rPr>
          <w:sz w:val="16"/>
          <w:szCs w:val="16"/>
        </w:rPr>
      </w:pPr>
    </w:p>
    <w:p w14:paraId="0CB24D4D" w14:textId="1CEF058C" w:rsidR="00C6352B" w:rsidRDefault="00A43102" w:rsidP="005D4FB1">
      <w:pPr>
        <w:autoSpaceDE w:val="0"/>
        <w:autoSpaceDN w:val="0"/>
        <w:spacing w:after="0" w:line="240" w:lineRule="auto"/>
      </w:pPr>
      <w:r>
        <w:t>The program includes two dynam</w:t>
      </w:r>
      <w:r w:rsidR="00C6352B">
        <w:t>ic, eye-opening sessions for</w:t>
      </w:r>
      <w:r>
        <w:t xml:space="preserve"> first-time underage drinking offenders, referred by th</w:t>
      </w:r>
      <w:r w:rsidR="00C6352B">
        <w:t xml:space="preserve">e judicial system to register and participate. Session one is led by police officers and trauma experts who provide visual and real-life stories of people who have been killed or severely injured as a result of bad decision-making. The second session takes participants on a </w:t>
      </w:r>
      <w:r w:rsidR="00554AD8">
        <w:t xml:space="preserve">social worker-led </w:t>
      </w:r>
      <w:r w:rsidR="00C6352B">
        <w:t xml:space="preserve">tour of St. Joseph’s Trauma Center to view incoming traumas and the intensive care unit, where severely injured trauma patients receive lifesaving care. Attendees also participate in a wheelchair exercise to experience the difficulties patients face </w:t>
      </w:r>
      <w:r w:rsidR="00554AD8">
        <w:t>when accommodating a</w:t>
      </w:r>
      <w:r w:rsidR="00C6352B">
        <w:t xml:space="preserve"> life-altering disability. </w:t>
      </w:r>
    </w:p>
    <w:p w14:paraId="5EBC997A" w14:textId="77777777" w:rsidR="00C6352B" w:rsidRPr="005979E1" w:rsidRDefault="00C6352B" w:rsidP="005D4FB1">
      <w:pPr>
        <w:autoSpaceDE w:val="0"/>
        <w:autoSpaceDN w:val="0"/>
        <w:spacing w:after="0" w:line="240" w:lineRule="auto"/>
        <w:rPr>
          <w:sz w:val="16"/>
          <w:szCs w:val="16"/>
        </w:rPr>
      </w:pPr>
    </w:p>
    <w:p w14:paraId="08A5A1A3" w14:textId="1733FF01" w:rsidR="00C6352B" w:rsidRDefault="00C6352B" w:rsidP="005D4FB1">
      <w:pPr>
        <w:autoSpaceDE w:val="0"/>
        <w:autoSpaceDN w:val="0"/>
        <w:spacing w:after="0" w:line="240" w:lineRule="auto"/>
      </w:pPr>
      <w:r>
        <w:t>The Trauma Center Wake Up! Youth Program emphasizes the importance of not driving while impaired, consistent seatbelt use, maintaining proper speeds, limiting distractions and setting goals. Upon completion of the program, participants are requir</w:t>
      </w:r>
      <w:r w:rsidR="00DB6734">
        <w:t xml:space="preserve">ed to write a reflective essay. The objective of the program and grant </w:t>
      </w:r>
      <w:r w:rsidR="00554AD8">
        <w:t>is</w:t>
      </w:r>
      <w:r w:rsidR="00DB6734">
        <w:t xml:space="preserve"> to reduce underage drinking recidivism over the course of one year, comparing data of youth participating in the program with those who have not. </w:t>
      </w:r>
    </w:p>
    <w:p w14:paraId="05AE8BD3" w14:textId="77777777" w:rsidR="00A43102" w:rsidRDefault="00A43102" w:rsidP="005D4FB1">
      <w:pPr>
        <w:autoSpaceDE w:val="0"/>
        <w:autoSpaceDN w:val="0"/>
        <w:spacing w:after="0" w:line="240" w:lineRule="auto"/>
      </w:pPr>
    </w:p>
    <w:p w14:paraId="1F44DF41" w14:textId="325DBEB4" w:rsidR="005979E1" w:rsidRDefault="005979E1" w:rsidP="005D4FB1">
      <w:pPr>
        <w:autoSpaceDE w:val="0"/>
        <w:autoSpaceDN w:val="0"/>
        <w:spacing w:after="0" w:line="240" w:lineRule="auto"/>
      </w:pPr>
      <w:r>
        <w:t>The Governor’s Office of Highway Safety is focused on reducing traffic crashes, deaths injuries and property damage occurring on public roads by developing, prom</w:t>
      </w:r>
      <w:r w:rsidR="00554AD8">
        <w:t>oting and coordinating programs;</w:t>
      </w:r>
      <w:r>
        <w:t xml:space="preserve"> influencing public and private policy; and increasing public awareness of highway safety.  </w:t>
      </w:r>
    </w:p>
    <w:p w14:paraId="109EC668" w14:textId="77777777" w:rsidR="005979E1" w:rsidRDefault="005979E1" w:rsidP="005D4FB1">
      <w:pPr>
        <w:autoSpaceDE w:val="0"/>
        <w:autoSpaceDN w:val="0"/>
        <w:spacing w:after="0" w:line="240" w:lineRule="auto"/>
      </w:pPr>
    </w:p>
    <w:p w14:paraId="12B53EF0" w14:textId="0FBADC23" w:rsidR="0088644E" w:rsidRDefault="005979E1" w:rsidP="005979E1">
      <w:pPr>
        <w:autoSpaceDE w:val="0"/>
        <w:autoSpaceDN w:val="0"/>
        <w:spacing w:after="0" w:line="240" w:lineRule="auto"/>
        <w:rPr>
          <w:b/>
          <w:sz w:val="21"/>
          <w:szCs w:val="21"/>
        </w:rPr>
      </w:pPr>
      <w:r>
        <w:rPr>
          <w:sz w:val="21"/>
          <w:szCs w:val="21"/>
        </w:rPr>
        <w:t xml:space="preserve">St. Joseph’s </w:t>
      </w:r>
      <w:r w:rsidR="00554AD8">
        <w:rPr>
          <w:sz w:val="21"/>
          <w:szCs w:val="21"/>
        </w:rPr>
        <w:t>mission</w:t>
      </w:r>
      <w:r w:rsidR="00C87988" w:rsidRPr="007847E1">
        <w:rPr>
          <w:sz w:val="21"/>
          <w:szCs w:val="21"/>
        </w:rPr>
        <w:t xml:space="preserve"> is grounded by the guiding principles of its founders, the Sisters of Mercy, who established a commitment to delivering quality care to all patients regardless of ability to pay when they fo</w:t>
      </w:r>
      <w:r>
        <w:rPr>
          <w:sz w:val="21"/>
          <w:szCs w:val="21"/>
        </w:rPr>
        <w:t>unded the hospital 125 years ago, in 1895.</w:t>
      </w:r>
      <w:r w:rsidR="00C87988" w:rsidRPr="007847E1">
        <w:rPr>
          <w:sz w:val="21"/>
          <w:szCs w:val="21"/>
        </w:rPr>
        <w:t xml:space="preserve"> Today, the 593-bed, not-for-profit hospital provides a wide range of health, social and support services, while still remaining fully dedicated to providing special advocacy for the poor and underserved. It is home to the internationally renowned Norton Thoracic Institute and Barrow Neurological Institute, as well as the Center for Women’s Health, UA Cancer Center at St. Joseph’s, a Level 1 Trauma Center and St. Joseph’s Westgate Medical Center. Following in the tradition of its founders, St. Joseph’s Foundation raises funds to support patient care, medical education, community benefit and research at the hospital, ensuring all patients are offered high-quality medical services, provided with kindness, compassion and respect. More info: </w:t>
      </w:r>
      <w:r w:rsidR="00C87988" w:rsidRPr="007847E1">
        <w:rPr>
          <w:b/>
          <w:sz w:val="21"/>
          <w:szCs w:val="21"/>
        </w:rPr>
        <w:t>SupportStJosephs.org</w:t>
      </w:r>
    </w:p>
    <w:p w14:paraId="262D5AAD" w14:textId="77777777" w:rsidR="00BC7DF9" w:rsidRDefault="00BC7DF9" w:rsidP="005979E1">
      <w:pPr>
        <w:autoSpaceDE w:val="0"/>
        <w:autoSpaceDN w:val="0"/>
        <w:spacing w:after="0" w:line="240" w:lineRule="auto"/>
        <w:rPr>
          <w:b/>
          <w:sz w:val="21"/>
          <w:szCs w:val="21"/>
        </w:rPr>
      </w:pPr>
    </w:p>
    <w:p w14:paraId="34FC55EC" w14:textId="62096AB0" w:rsidR="00BC7DF9" w:rsidRDefault="00BC7DF9" w:rsidP="00BC7DF9">
      <w:pPr>
        <w:autoSpaceDE w:val="0"/>
        <w:autoSpaceDN w:val="0"/>
        <w:spacing w:after="0" w:line="240" w:lineRule="auto"/>
        <w:ind w:left="1890" w:right="1530"/>
        <w:rPr>
          <w:b/>
          <w:sz w:val="21"/>
          <w:szCs w:val="21"/>
        </w:rPr>
      </w:pPr>
      <w:r>
        <w:rPr>
          <w:b/>
          <w:sz w:val="21"/>
          <w:szCs w:val="21"/>
        </w:rPr>
        <w:t>Members of the public are welcome to register for the class by calling St. Joseph’s Trauma Department at 602.406.4220.</w:t>
      </w:r>
    </w:p>
    <w:p w14:paraId="0E9BD9EC" w14:textId="77777777" w:rsidR="00554AD8" w:rsidRPr="007847E1" w:rsidRDefault="00554AD8" w:rsidP="005979E1">
      <w:pPr>
        <w:autoSpaceDE w:val="0"/>
        <w:autoSpaceDN w:val="0"/>
        <w:spacing w:after="0" w:line="240" w:lineRule="auto"/>
        <w:rPr>
          <w:sz w:val="21"/>
          <w:szCs w:val="21"/>
        </w:rPr>
      </w:pPr>
    </w:p>
    <w:p w14:paraId="4E3C45A5" w14:textId="77777777" w:rsidR="00B560EA" w:rsidRPr="0054419E" w:rsidRDefault="00B560EA" w:rsidP="00B560EA">
      <w:pPr>
        <w:ind w:right="-180" w:hanging="270"/>
        <w:jc w:val="center"/>
        <w:rPr>
          <w:color w:val="000000" w:themeColor="text1"/>
        </w:rPr>
      </w:pPr>
      <w:r w:rsidRPr="005612C8">
        <w:t>###</w:t>
      </w:r>
    </w:p>
    <w:sectPr w:rsidR="00B560EA" w:rsidRPr="0054419E" w:rsidSect="00BC7DF9">
      <w:headerReference w:type="default" r:id="rId10"/>
      <w:pgSz w:w="12240" w:h="15840"/>
      <w:pgMar w:top="540" w:right="1440" w:bottom="0" w:left="1440" w:header="36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3ADEC0" w16cid:durableId="212479E9"/>
  <w16cid:commentId w16cid:paraId="5A8051F3" w16cid:durableId="21247A72"/>
  <w16cid:commentId w16cid:paraId="07D4CE31" w16cid:durableId="21247A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9F01B" w14:textId="77777777" w:rsidR="003D70F1" w:rsidRDefault="003D70F1" w:rsidP="0025064E">
      <w:pPr>
        <w:spacing w:after="0" w:line="240" w:lineRule="auto"/>
      </w:pPr>
      <w:r>
        <w:separator/>
      </w:r>
    </w:p>
  </w:endnote>
  <w:endnote w:type="continuationSeparator" w:id="0">
    <w:p w14:paraId="7279C1D9" w14:textId="77777777" w:rsidR="003D70F1" w:rsidRDefault="003D70F1" w:rsidP="0025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14101" w14:textId="77777777" w:rsidR="003D70F1" w:rsidRDefault="003D70F1" w:rsidP="0025064E">
      <w:pPr>
        <w:spacing w:after="0" w:line="240" w:lineRule="auto"/>
      </w:pPr>
      <w:r>
        <w:separator/>
      </w:r>
    </w:p>
  </w:footnote>
  <w:footnote w:type="continuationSeparator" w:id="0">
    <w:p w14:paraId="26C2655D" w14:textId="77777777" w:rsidR="003D70F1" w:rsidRDefault="003D70F1" w:rsidP="00250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250AC" w14:textId="7D819F44" w:rsidR="0025064E" w:rsidRDefault="0025064E">
    <w:pPr>
      <w:pStyle w:val="Header"/>
    </w:pPr>
    <w:r w:rsidRPr="000B45FD">
      <w:rPr>
        <w:noProof/>
      </w:rPr>
      <w:drawing>
        <wp:anchor distT="0" distB="0" distL="114300" distR="114300" simplePos="0" relativeHeight="251656704" behindDoc="0" locked="0" layoutInCell="1" allowOverlap="1" wp14:anchorId="5D10BE13" wp14:editId="6D16FE79">
          <wp:simplePos x="0" y="0"/>
          <wp:positionH relativeFrom="column">
            <wp:posOffset>-257175</wp:posOffset>
          </wp:positionH>
          <wp:positionV relativeFrom="paragraph">
            <wp:posOffset>-76200</wp:posOffset>
          </wp:positionV>
          <wp:extent cx="2486025" cy="932815"/>
          <wp:effectExtent l="0" t="0" r="9525" b="635"/>
          <wp:wrapThrough wrapText="bothSides">
            <wp:wrapPolygon edited="0">
              <wp:start x="0" y="0"/>
              <wp:lineTo x="0" y="21174"/>
              <wp:lineTo x="21517" y="21174"/>
              <wp:lineTo x="21517" y="0"/>
              <wp:lineTo x="0" y="0"/>
            </wp:wrapPolygon>
          </wp:wrapThrough>
          <wp:docPr id="4" name="Picture 4" descr="S:\Philanthropy-BNF\Logos\Foundation (BNF, SJF, CHF) logos\St. Joseph's Foundation\Horizontal\Web_Word_Powerpoint\RGB\dh_StJosphs_fndtn_hrz_2line_rgb_grd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hilanthropy-BNF\Logos\Foundation (BNF, SJF, CHF) logos\St. Joseph's Foundation\Horizontal\Web_Word_Powerpoint\RGB\dh_StJosphs_fndtn_hrz_2line_rgb_grd_po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1111" b="7835"/>
                  <a:stretch/>
                </pic:blipFill>
                <pic:spPr bwMode="auto">
                  <a:xfrm>
                    <a:off x="0" y="0"/>
                    <a:ext cx="2486025" cy="932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8FAD61" w14:textId="77777777" w:rsidR="0025064E" w:rsidRDefault="0025064E">
    <w:pPr>
      <w:pStyle w:val="Header"/>
    </w:pPr>
  </w:p>
  <w:p w14:paraId="7DFB13EA" w14:textId="77777777" w:rsidR="0025064E" w:rsidRDefault="0025064E">
    <w:pPr>
      <w:pStyle w:val="Header"/>
    </w:pPr>
  </w:p>
  <w:p w14:paraId="2437E242" w14:textId="77777777" w:rsidR="0025064E" w:rsidRDefault="00250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93BA8"/>
    <w:multiLevelType w:val="hybridMultilevel"/>
    <w:tmpl w:val="E514DC76"/>
    <w:lvl w:ilvl="0" w:tplc="CF1881BE">
      <w:start w:val="60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F4751"/>
    <w:multiLevelType w:val="hybridMultilevel"/>
    <w:tmpl w:val="7FECF650"/>
    <w:lvl w:ilvl="0" w:tplc="BE4E2CA0">
      <w:start w:val="602"/>
      <w:numFmt w:val="bullet"/>
      <w:lvlText w:val=""/>
      <w:lvlJc w:val="left"/>
      <w:pPr>
        <w:ind w:left="720" w:hanging="360"/>
      </w:pPr>
      <w:rPr>
        <w:rFonts w:ascii="Wingdings" w:eastAsiaTheme="minorHAnsi" w:hAnsi="Wingdings"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72F79"/>
    <w:multiLevelType w:val="hybridMultilevel"/>
    <w:tmpl w:val="2BC2300A"/>
    <w:lvl w:ilvl="0" w:tplc="856276BA">
      <w:start w:val="60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31802BA0"/>
    <w:multiLevelType w:val="hybridMultilevel"/>
    <w:tmpl w:val="6C2892C6"/>
    <w:lvl w:ilvl="0" w:tplc="CA4C72D8">
      <w:start w:val="6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5519E"/>
    <w:multiLevelType w:val="hybridMultilevel"/>
    <w:tmpl w:val="F238DC26"/>
    <w:lvl w:ilvl="0" w:tplc="BEEE53E6">
      <w:start w:val="6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92D73"/>
    <w:multiLevelType w:val="hybridMultilevel"/>
    <w:tmpl w:val="41DE2F52"/>
    <w:lvl w:ilvl="0" w:tplc="CB306F82">
      <w:start w:val="60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62"/>
    <w:rsid w:val="00012B3D"/>
    <w:rsid w:val="00050A27"/>
    <w:rsid w:val="00076E0B"/>
    <w:rsid w:val="0008147D"/>
    <w:rsid w:val="000B45FD"/>
    <w:rsid w:val="000D17E2"/>
    <w:rsid w:val="000D4E4E"/>
    <w:rsid w:val="000D7E4B"/>
    <w:rsid w:val="0010097D"/>
    <w:rsid w:val="00122738"/>
    <w:rsid w:val="00122DCA"/>
    <w:rsid w:val="00130E68"/>
    <w:rsid w:val="00152B7E"/>
    <w:rsid w:val="00174607"/>
    <w:rsid w:val="001809BA"/>
    <w:rsid w:val="001F3FFC"/>
    <w:rsid w:val="00232090"/>
    <w:rsid w:val="0025064E"/>
    <w:rsid w:val="00250A17"/>
    <w:rsid w:val="0025722A"/>
    <w:rsid w:val="00274DBA"/>
    <w:rsid w:val="002C5BCF"/>
    <w:rsid w:val="00307AF4"/>
    <w:rsid w:val="003876CA"/>
    <w:rsid w:val="003A2F14"/>
    <w:rsid w:val="003A596E"/>
    <w:rsid w:val="003C3C93"/>
    <w:rsid w:val="003D70F1"/>
    <w:rsid w:val="003F3462"/>
    <w:rsid w:val="004120CD"/>
    <w:rsid w:val="00447B0F"/>
    <w:rsid w:val="0054419E"/>
    <w:rsid w:val="005509B5"/>
    <w:rsid w:val="00554AD8"/>
    <w:rsid w:val="005612C8"/>
    <w:rsid w:val="00561C77"/>
    <w:rsid w:val="00561FA6"/>
    <w:rsid w:val="00594564"/>
    <w:rsid w:val="005979E1"/>
    <w:rsid w:val="005B6249"/>
    <w:rsid w:val="005D4FB1"/>
    <w:rsid w:val="00610998"/>
    <w:rsid w:val="00634F37"/>
    <w:rsid w:val="006360A7"/>
    <w:rsid w:val="00641CD9"/>
    <w:rsid w:val="006812B6"/>
    <w:rsid w:val="00684770"/>
    <w:rsid w:val="006902A4"/>
    <w:rsid w:val="006A01FF"/>
    <w:rsid w:val="006D5BDA"/>
    <w:rsid w:val="006F6630"/>
    <w:rsid w:val="0073343B"/>
    <w:rsid w:val="00733DE5"/>
    <w:rsid w:val="00773AA7"/>
    <w:rsid w:val="007847E1"/>
    <w:rsid w:val="007B0729"/>
    <w:rsid w:val="007B1E44"/>
    <w:rsid w:val="007E6E6D"/>
    <w:rsid w:val="0084398D"/>
    <w:rsid w:val="008862E9"/>
    <w:rsid w:val="0088644E"/>
    <w:rsid w:val="008B6717"/>
    <w:rsid w:val="008E0113"/>
    <w:rsid w:val="0092632B"/>
    <w:rsid w:val="009330A1"/>
    <w:rsid w:val="00974B89"/>
    <w:rsid w:val="0099327C"/>
    <w:rsid w:val="009A6E19"/>
    <w:rsid w:val="009D220B"/>
    <w:rsid w:val="009D7B34"/>
    <w:rsid w:val="009F786A"/>
    <w:rsid w:val="00A10049"/>
    <w:rsid w:val="00A40B47"/>
    <w:rsid w:val="00A43102"/>
    <w:rsid w:val="00A60128"/>
    <w:rsid w:val="00A820D5"/>
    <w:rsid w:val="00A83D36"/>
    <w:rsid w:val="00B04A45"/>
    <w:rsid w:val="00B10C16"/>
    <w:rsid w:val="00B14F53"/>
    <w:rsid w:val="00B3544F"/>
    <w:rsid w:val="00B560EA"/>
    <w:rsid w:val="00B710EE"/>
    <w:rsid w:val="00BA0F7A"/>
    <w:rsid w:val="00BA35AD"/>
    <w:rsid w:val="00BC7DF9"/>
    <w:rsid w:val="00C16446"/>
    <w:rsid w:val="00C35D6A"/>
    <w:rsid w:val="00C372DC"/>
    <w:rsid w:val="00C4795D"/>
    <w:rsid w:val="00C6352B"/>
    <w:rsid w:val="00C87988"/>
    <w:rsid w:val="00CA1D0D"/>
    <w:rsid w:val="00CA3C0A"/>
    <w:rsid w:val="00CA78F3"/>
    <w:rsid w:val="00CD0043"/>
    <w:rsid w:val="00CF55F0"/>
    <w:rsid w:val="00D21B41"/>
    <w:rsid w:val="00D22ABA"/>
    <w:rsid w:val="00D37773"/>
    <w:rsid w:val="00D601F3"/>
    <w:rsid w:val="00D61FB8"/>
    <w:rsid w:val="00D72ED1"/>
    <w:rsid w:val="00DA35E1"/>
    <w:rsid w:val="00DB5690"/>
    <w:rsid w:val="00DB6734"/>
    <w:rsid w:val="00DB6BDB"/>
    <w:rsid w:val="00DE1443"/>
    <w:rsid w:val="00E109CB"/>
    <w:rsid w:val="00E14E13"/>
    <w:rsid w:val="00E14F5C"/>
    <w:rsid w:val="00E15C81"/>
    <w:rsid w:val="00E23B1A"/>
    <w:rsid w:val="00E245F4"/>
    <w:rsid w:val="00E952DB"/>
    <w:rsid w:val="00E95E62"/>
    <w:rsid w:val="00EB5181"/>
    <w:rsid w:val="00EC0039"/>
    <w:rsid w:val="00F52C60"/>
    <w:rsid w:val="00F97DDA"/>
    <w:rsid w:val="00FE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192586"/>
  <w15:chartTrackingRefBased/>
  <w15:docId w15:val="{1B264362-4559-4FB3-848C-C82EB80C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BDB"/>
    <w:pPr>
      <w:tabs>
        <w:tab w:val="center" w:pos="4320"/>
        <w:tab w:val="right" w:pos="8640"/>
      </w:tabs>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DB6BDB"/>
    <w:rPr>
      <w:rFonts w:ascii="Times New Roman" w:eastAsiaTheme="minorEastAsia" w:hAnsi="Times New Roman" w:cs="Times New Roman"/>
      <w:sz w:val="24"/>
      <w:szCs w:val="24"/>
    </w:rPr>
  </w:style>
  <w:style w:type="paragraph" w:customStyle="1" w:styleId="Body">
    <w:name w:val="Body"/>
    <w:rsid w:val="00E245F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CommentReference">
    <w:name w:val="annotation reference"/>
    <w:basedOn w:val="DefaultParagraphFont"/>
    <w:uiPriority w:val="99"/>
    <w:semiHidden/>
    <w:unhideWhenUsed/>
    <w:rsid w:val="00130E68"/>
    <w:rPr>
      <w:sz w:val="16"/>
      <w:szCs w:val="16"/>
    </w:rPr>
  </w:style>
  <w:style w:type="paragraph" w:styleId="CommentText">
    <w:name w:val="annotation text"/>
    <w:basedOn w:val="Normal"/>
    <w:link w:val="CommentTextChar"/>
    <w:uiPriority w:val="99"/>
    <w:semiHidden/>
    <w:unhideWhenUsed/>
    <w:rsid w:val="00130E68"/>
    <w:pPr>
      <w:spacing w:line="240" w:lineRule="auto"/>
    </w:pPr>
    <w:rPr>
      <w:sz w:val="20"/>
      <w:szCs w:val="20"/>
    </w:rPr>
  </w:style>
  <w:style w:type="character" w:customStyle="1" w:styleId="CommentTextChar">
    <w:name w:val="Comment Text Char"/>
    <w:basedOn w:val="DefaultParagraphFont"/>
    <w:link w:val="CommentText"/>
    <w:uiPriority w:val="99"/>
    <w:semiHidden/>
    <w:rsid w:val="00130E68"/>
    <w:rPr>
      <w:sz w:val="20"/>
      <w:szCs w:val="20"/>
    </w:rPr>
  </w:style>
  <w:style w:type="paragraph" w:styleId="CommentSubject">
    <w:name w:val="annotation subject"/>
    <w:basedOn w:val="CommentText"/>
    <w:next w:val="CommentText"/>
    <w:link w:val="CommentSubjectChar"/>
    <w:uiPriority w:val="99"/>
    <w:semiHidden/>
    <w:unhideWhenUsed/>
    <w:rsid w:val="00130E68"/>
    <w:rPr>
      <w:b/>
      <w:bCs/>
    </w:rPr>
  </w:style>
  <w:style w:type="character" w:customStyle="1" w:styleId="CommentSubjectChar">
    <w:name w:val="Comment Subject Char"/>
    <w:basedOn w:val="CommentTextChar"/>
    <w:link w:val="CommentSubject"/>
    <w:uiPriority w:val="99"/>
    <w:semiHidden/>
    <w:rsid w:val="00130E68"/>
    <w:rPr>
      <w:b/>
      <w:bCs/>
      <w:sz w:val="20"/>
      <w:szCs w:val="20"/>
    </w:rPr>
  </w:style>
  <w:style w:type="paragraph" w:styleId="BalloonText">
    <w:name w:val="Balloon Text"/>
    <w:basedOn w:val="Normal"/>
    <w:link w:val="BalloonTextChar"/>
    <w:uiPriority w:val="99"/>
    <w:semiHidden/>
    <w:unhideWhenUsed/>
    <w:rsid w:val="00130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E68"/>
    <w:rPr>
      <w:rFonts w:ascii="Segoe UI" w:hAnsi="Segoe UI" w:cs="Segoe UI"/>
      <w:sz w:val="18"/>
      <w:szCs w:val="18"/>
    </w:rPr>
  </w:style>
  <w:style w:type="paragraph" w:styleId="Revision">
    <w:name w:val="Revision"/>
    <w:hidden/>
    <w:uiPriority w:val="99"/>
    <w:semiHidden/>
    <w:rsid w:val="00130E68"/>
    <w:pPr>
      <w:spacing w:after="0" w:line="240" w:lineRule="auto"/>
    </w:pPr>
  </w:style>
  <w:style w:type="paragraph" w:styleId="ListParagraph">
    <w:name w:val="List Paragraph"/>
    <w:basedOn w:val="Normal"/>
    <w:uiPriority w:val="34"/>
    <w:qFormat/>
    <w:rsid w:val="00D21B41"/>
    <w:pPr>
      <w:ind w:left="720"/>
      <w:contextualSpacing/>
    </w:pPr>
  </w:style>
  <w:style w:type="paragraph" w:styleId="Footer">
    <w:name w:val="footer"/>
    <w:basedOn w:val="Normal"/>
    <w:link w:val="FooterChar"/>
    <w:uiPriority w:val="99"/>
    <w:unhideWhenUsed/>
    <w:rsid w:val="00250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64E"/>
  </w:style>
  <w:style w:type="character" w:styleId="Hyperlink">
    <w:name w:val="Hyperlink"/>
    <w:basedOn w:val="DefaultParagraphFont"/>
    <w:uiPriority w:val="99"/>
    <w:semiHidden/>
    <w:unhideWhenUsed/>
    <w:rsid w:val="00641CD9"/>
    <w:rPr>
      <w:color w:val="0000FF"/>
      <w:u w:val="single"/>
    </w:rPr>
  </w:style>
  <w:style w:type="paragraph" w:styleId="NormalWeb">
    <w:name w:val="Normal (Web)"/>
    <w:basedOn w:val="Normal"/>
    <w:uiPriority w:val="99"/>
    <w:semiHidden/>
    <w:unhideWhenUsed/>
    <w:rsid w:val="00641C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598715">
      <w:bodyDiv w:val="1"/>
      <w:marLeft w:val="0"/>
      <w:marRight w:val="0"/>
      <w:marTop w:val="0"/>
      <w:marBottom w:val="0"/>
      <w:divBdr>
        <w:top w:val="none" w:sz="0" w:space="0" w:color="auto"/>
        <w:left w:val="none" w:sz="0" w:space="0" w:color="auto"/>
        <w:bottom w:val="none" w:sz="0" w:space="0" w:color="auto"/>
        <w:right w:val="none" w:sz="0" w:space="0" w:color="auto"/>
      </w:divBdr>
    </w:div>
    <w:div w:id="12537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5FFEFAE61A59479EC4AB01BD41BA38" ma:contentTypeVersion="4" ma:contentTypeDescription="Create a new document." ma:contentTypeScope="" ma:versionID="f7327b91a56996480cd3c5f75fd5f5fc">
  <xsd:schema xmlns:xsd="http://www.w3.org/2001/XMLSchema" xmlns:xs="http://www.w3.org/2001/XMLSchema" xmlns:p="http://schemas.microsoft.com/office/2006/metadata/properties" xmlns:ns3="a5d50308-434f-4d9f-b1fc-1898fb19fca2" targetNamespace="http://schemas.microsoft.com/office/2006/metadata/properties" ma:root="true" ma:fieldsID="b154da4ec3f864cbed6099da034cb9d9" ns3:_="">
    <xsd:import namespace="a5d50308-434f-4d9f-b1fc-1898fb19fc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0308-434f-4d9f-b1fc-1898fb19f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95933-2C9D-43B1-9F0C-A89ABB564111}">
  <ds:schemaRefs>
    <ds:schemaRef ds:uri="http://schemas.microsoft.com/sharepoint/v3/contenttype/forms"/>
  </ds:schemaRefs>
</ds:datastoreItem>
</file>

<file path=customXml/itemProps2.xml><?xml version="1.0" encoding="utf-8"?>
<ds:datastoreItem xmlns:ds="http://schemas.openxmlformats.org/officeDocument/2006/customXml" ds:itemID="{752698A9-6584-4DD9-95EA-FE993BC272C6}">
  <ds:schemaRef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a5d50308-434f-4d9f-b1fc-1898fb19fca2"/>
  </ds:schemaRefs>
</ds:datastoreItem>
</file>

<file path=customXml/itemProps3.xml><?xml version="1.0" encoding="utf-8"?>
<ds:datastoreItem xmlns:ds="http://schemas.openxmlformats.org/officeDocument/2006/customXml" ds:itemID="{EBE7CAAF-6003-4D65-8BD3-DA663C512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0308-434f-4d9f-b1fc-1898fb19f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Dignity Health</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Hang - SJHMC</dc:creator>
  <cp:keywords/>
  <dc:description/>
  <cp:lastModifiedBy>Whitney, Drew - SJHMC</cp:lastModifiedBy>
  <cp:revision>4</cp:revision>
  <dcterms:created xsi:type="dcterms:W3CDTF">2020-01-30T21:28:00Z</dcterms:created>
  <dcterms:modified xsi:type="dcterms:W3CDTF">2020-03-09T17:04:00Z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0x010100D95FFEFAE61A59479EC4AB01BD41BA38</vt:lpwstr>
  </property>
</Properties>
</file>